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50" w:rsidRPr="00E16559" w:rsidRDefault="006D6450" w:rsidP="006D645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ПРОЕКТ </w:t>
      </w:r>
      <w:r w:rsidRPr="00E16559">
        <w:rPr>
          <w:rFonts w:eastAsia="Calibri"/>
          <w:b/>
          <w:sz w:val="24"/>
          <w:szCs w:val="24"/>
          <w:lang w:eastAsia="en-US"/>
        </w:rPr>
        <w:t>ПАСПОРТ</w:t>
      </w:r>
      <w:r>
        <w:rPr>
          <w:rFonts w:eastAsia="Calibri"/>
          <w:b/>
          <w:sz w:val="24"/>
          <w:szCs w:val="24"/>
          <w:lang w:eastAsia="en-US"/>
        </w:rPr>
        <w:t>А</w:t>
      </w:r>
    </w:p>
    <w:p w:rsidR="00127A85" w:rsidRPr="00E16559" w:rsidRDefault="006D6450" w:rsidP="00127A85">
      <w:pPr>
        <w:jc w:val="center"/>
        <w:rPr>
          <w:rFonts w:eastAsia="Calibri"/>
          <w:b/>
          <w:sz w:val="24"/>
          <w:szCs w:val="24"/>
          <w:lang w:eastAsia="en-US"/>
        </w:rPr>
      </w:pPr>
      <w:r w:rsidRPr="00E16559">
        <w:rPr>
          <w:rFonts w:eastAsia="Calibri"/>
          <w:b/>
          <w:bCs/>
          <w:sz w:val="24"/>
          <w:szCs w:val="24"/>
          <w:lang w:eastAsia="en-US"/>
        </w:rPr>
        <w:t>муниципальной программы</w:t>
      </w:r>
      <w:r w:rsidR="00127A85" w:rsidRPr="00E16559">
        <w:rPr>
          <w:rFonts w:eastAsia="Calibri"/>
          <w:b/>
          <w:sz w:val="24"/>
          <w:szCs w:val="24"/>
          <w:lang w:eastAsia="en-US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:rsidR="00127A85" w:rsidRPr="00E16559" w:rsidRDefault="00127A85" w:rsidP="00127A85">
      <w:pPr>
        <w:jc w:val="center"/>
        <w:rPr>
          <w:rFonts w:eastAsia="Calibri"/>
          <w:sz w:val="24"/>
          <w:szCs w:val="24"/>
          <w:lang w:eastAsia="en-US"/>
        </w:rPr>
      </w:pPr>
      <w:r w:rsidRPr="00E16559">
        <w:rPr>
          <w:rFonts w:eastAsia="Calibri"/>
          <w:sz w:val="24"/>
          <w:szCs w:val="24"/>
          <w:lang w:eastAsia="en-US"/>
        </w:rPr>
        <w:t>(далее – муниципальная программа)</w:t>
      </w:r>
    </w:p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tbl>
      <w:tblPr>
        <w:tblW w:w="100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6047"/>
      </w:tblGrid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Правовое обоснование для разработки программы</w:t>
            </w:r>
          </w:p>
        </w:tc>
        <w:tc>
          <w:tcPr>
            <w:tcW w:w="6047" w:type="dxa"/>
          </w:tcPr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06.10.2003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131-ФЗ «Об общих принципах организации местного самоуправления Российской Федерации»;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 xml:space="preserve">Федеральный закон от 21.12.1994 </w:t>
            </w:r>
            <w:r>
              <w:rPr>
                <w:sz w:val="24"/>
                <w:szCs w:val="24"/>
              </w:rPr>
              <w:t xml:space="preserve">года </w:t>
            </w:r>
            <w:r w:rsidRPr="00844E3A">
              <w:rPr>
                <w:sz w:val="24"/>
                <w:szCs w:val="24"/>
              </w:rPr>
              <w:t>№ 68-ФЗ «О защите населения и территорий от чрезвычайных ситуаций природного и техногенного характера»;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21.12.1994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69-ФЗ "О пожарной безопасности";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Постановления Правительства Ханты-Мансийского автономного округа-Югры от 9 октября 2013 года № 411-п «О государственной программе Ханты-Мансийского автономного округа - Югры "Защита населения и территорий от чрезвычайных ситуаций, обеспечение пожарной безопасности в Ханты-Мансийском автономном округе - Югре на 2018 - 2025 годы";</w:t>
            </w:r>
          </w:p>
          <w:p w:rsidR="00127A85" w:rsidRPr="008E6695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Устав городского поселения Игрим.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Ответственный и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сполнитель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Игрим</w:t>
            </w:r>
          </w:p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27A85" w:rsidRPr="00E16559" w:rsidTr="00127A85">
        <w:tc>
          <w:tcPr>
            <w:tcW w:w="3955" w:type="dxa"/>
          </w:tcPr>
          <w:p w:rsidR="00127A85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Нет 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1) повышение уровня пожарной безопасности в городском поселении Игрим;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2) повышение уровня защиты населения и территории городского поселения Игрим от угроз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3) обеспечение безопасности населения городского поселения Игрим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1) обеспечение первичных мер пожарной безопасности в границах городского поселения Игрим;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2) повышение эффективности мер защиты населения городского поселения Игрим от чрезвычайных ситуаций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3) повышение эффективности принимаемых мер, направленных на обеспечение безопасности населения городского поселения Игрим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Целевые показатели (</w:t>
            </w:r>
            <w:r>
              <w:rPr>
                <w:rFonts w:eastAsia="Calibri" w:cs="Courier New"/>
                <w:sz w:val="24"/>
                <w:szCs w:val="24"/>
              </w:rPr>
              <w:t>показатели социально-экономической эффективности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) 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зарегистрированных пожаров на объектах муниципальной собственности городского поселения Игрим, единиц;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 xml:space="preserve">объем созданных резервов (запасов) материальных ресурсов для ликвидации последствий чрезвычайных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lastRenderedPageBreak/>
              <w:t>ситуаций и в целях гражданской обороны, в процентах от установленных норм обеспечения;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доля населения городского поселения Игрим прошедшего обучение в области гражданской обороны и защиты от чрезвычайных ситуаций, процентов;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происшествий (в том числе гибели людей) в местах массового отдыха людей на водных объектах, единиц.</w:t>
            </w:r>
          </w:p>
        </w:tc>
      </w:tr>
      <w:tr w:rsidR="00127A85" w:rsidRPr="00E16559" w:rsidTr="006D6450">
        <w:trPr>
          <w:trHeight w:val="600"/>
        </w:trPr>
        <w:tc>
          <w:tcPr>
            <w:tcW w:w="3955" w:type="dxa"/>
          </w:tcPr>
          <w:p w:rsidR="00127A85" w:rsidRPr="009A7A16" w:rsidRDefault="00127A85" w:rsidP="009D693B">
            <w:pPr>
              <w:rPr>
                <w:rFonts w:eastAsia="Calibri" w:cs="Courier New"/>
                <w:sz w:val="24"/>
                <w:szCs w:val="24"/>
              </w:rPr>
            </w:pPr>
            <w:r>
              <w:rPr>
                <w:rFonts w:eastAsia="Calibri" w:cs="Courier New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2019-2025 годы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Перечень подпрограмм (при наличии)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E16559" w:rsidRDefault="006D6450" w:rsidP="006D6450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Подпрограмма </w:t>
            </w:r>
            <w:r w:rsidR="00127A85" w:rsidRPr="00E16559">
              <w:rPr>
                <w:rFonts w:eastAsia="Calibri"/>
                <w:bCs/>
                <w:sz w:val="24"/>
                <w:szCs w:val="24"/>
                <w:lang w:eastAsia="en-US"/>
              </w:rPr>
              <w:t>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Финансовое обеспечение, в том числе с распределением по источникам финансирования и по годам реализации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общий объем финансирования муниципальной программы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на 2019-2025 годы</w:t>
            </w:r>
            <w:r w:rsidR="00D253D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54DB6">
              <w:rPr>
                <w:rFonts w:eastAsia="Calibri"/>
                <w:sz w:val="24"/>
                <w:szCs w:val="24"/>
                <w:lang w:eastAsia="en-US"/>
              </w:rPr>
              <w:t>1172,6</w:t>
            </w:r>
            <w:r w:rsidR="006D6450">
              <w:rPr>
                <w:rFonts w:eastAsia="Calibri"/>
                <w:sz w:val="24"/>
                <w:szCs w:val="24"/>
                <w:lang w:eastAsia="en-US"/>
              </w:rPr>
              <w:t xml:space="preserve"> тыс. руб.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в том числе: 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за счет средств бюджета городского поселения Игрим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: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2019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100,0 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2020 год – 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>662,6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2021 год –</w:t>
            </w:r>
            <w:r w:rsidR="00633B3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  <w:r w:rsidR="00E352BE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2022 год – 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>16</w:t>
            </w:r>
            <w:r w:rsidR="00E352BE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2023 год –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D253D2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2024 год – 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2025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</w:tc>
      </w:tr>
    </w:tbl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p w:rsidR="008E697C" w:rsidRDefault="008E697C"/>
    <w:sectPr w:rsidR="008E697C" w:rsidSect="00C8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7A85"/>
    <w:rsid w:val="00127A85"/>
    <w:rsid w:val="00633B3A"/>
    <w:rsid w:val="006D6450"/>
    <w:rsid w:val="008E697C"/>
    <w:rsid w:val="00B54DB6"/>
    <w:rsid w:val="00C83032"/>
    <w:rsid w:val="00D253D2"/>
    <w:rsid w:val="00E352BE"/>
    <w:rsid w:val="00F84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748D8-6B19-4514-BF31-A3AF4137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6</cp:revision>
  <dcterms:created xsi:type="dcterms:W3CDTF">2018-11-08T04:14:00Z</dcterms:created>
  <dcterms:modified xsi:type="dcterms:W3CDTF">2021-11-15T04:49:00Z</dcterms:modified>
</cp:coreProperties>
</file>